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РАСЧЁТНЫЙ ЛИСТОК за сентябрь 2026</w:t>
      </w:r>
    </w:p>
    <w:p>
      <w:pPr>
        <w:spacing w:before="0" w:after="120"/>
        <w:jc w:val="both"/>
      </w:pPr>
      <w:r>
        <w:t xml:space="preserve">ОрганизацияООО «Ремстрой», отдел продаж</w:t>
      </w:r>
    </w:p>
    <w:p>
      <w:pPr>
        <w:spacing w:before="0" w:after="120"/>
        <w:jc w:val="both"/>
      </w:pPr>
      <w:r>
        <w:t xml:space="preserve">РаботникПетрова Анна Ивановна, табельный № 0142</w:t>
      </w:r>
    </w:p>
    <w:p>
      <w:pPr>
        <w:spacing w:before="0" w:after="120"/>
        <w:jc w:val="both"/>
      </w:pPr>
      <w:r>
        <w:t xml:space="preserve">Должностьменеджер по продажам</w:t>
      </w:r>
    </w:p>
    <w:p>
      <w:pPr>
        <w:spacing w:before="0" w:after="120"/>
        <w:jc w:val="both"/>
      </w:pPr>
      <w:r>
        <w:t xml:space="preserve">Оклад90 000,00 ₽; отработано 22 из 22 рабочих дней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Начислено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Удержано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Оклад за 22 дня из 22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90 000,00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НДФЛ 13 %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11 154,00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Всего начислено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90 000,00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Всего удержано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11 154,00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Выплачено аванс за первую половину месяца36 000,00</w:t>
      </w:r>
    </w:p>
    <w:p>
      <w:pPr>
        <w:spacing w:before="0" w:after="120"/>
        <w:jc w:val="both"/>
      </w:pPr>
      <w:r>
        <w:t xml:space="preserve">К выплате42 846,00 ₽</w:t>
      </w:r>
    </w:p>
    <w:p>
      <w:pPr>
        <w:spacing w:before="0" w:after="120"/>
        <w:jc w:val="both"/>
      </w:pPr>
      <w:r>
        <w:t xml:space="preserve">Долг за организацией на конец месяца42 846,00</w:t>
      </w:r>
    </w:p>
    <w:p>
      <w:pPr>
        <w:spacing w:before="0" w:after="120"/>
        <w:jc w:val="both"/>
      </w:pPr>
      <w:r>
        <w:t xml:space="preserve">Стандартные вычеты на детей: 4 200,00 ₽, облагаемая база 85 800,00 ₽. Доход с начала года с учётом месяца: 360 000,00 ₽. Листок выдан в соответствии со статьёй 136 ТК РФ.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Расчётный листок: бланк и расчёт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