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ООО «Ремстрой»ИНН 7702070139, КПП 770201001, ОГРН 1027700132195129090, г. Москва, ул. Гиляровского, д. 4, офис 12</w:t>
      </w:r>
    </w:p>
    <w:p>
      <w:pPr>
        <w:spacing w:before="0" w:after="120"/>
        <w:jc w:val="both"/>
      </w:pPr>
      <w:r>
        <w:t xml:space="preserve">УТВЕРЖДАЮ</w:t>
      </w:r>
    </w:p>
    <w:p>
      <w:pPr>
        <w:spacing w:before="0" w:after="120"/>
        <w:jc w:val="both"/>
      </w:pPr>
      <w:r>
        <w:t xml:space="preserve">Генеральный директор</w:t>
      </w:r>
    </w:p>
    <w:p>
      <w:pPr>
        <w:spacing w:before="0" w:after="120"/>
        <w:jc w:val="both"/>
      </w:pPr>
      <w:r>
        <w:t xml:space="preserve">Д. В. Асташев</w:t>
      </w:r>
    </w:p>
    <w:p>
      <w:pPr>
        <w:spacing w:before="0" w:after="120"/>
        <w:jc w:val="both"/>
      </w:pPr>
      <w:r>
        <w:t xml:space="preserve">«07» сентября 2026 г.</w:t>
      </w:r>
    </w:p>
    <w:p>
      <w:pPr>
        <w:spacing w:before="0" w:after="120"/>
        <w:jc w:val="both"/>
      </w:pPr>
      <w:r>
        <w:t xml:space="preserve">ПОЛОЖЕНИЕ</w:t>
      </w:r>
    </w:p>
    <w:p>
      <w:pPr>
        <w:spacing w:before="0" w:after="120"/>
        <w:jc w:val="both"/>
      </w:pPr>
      <w:r>
        <w:t xml:space="preserve">об оплате труда и премировании работников (утверждено приказом № 19 от 07.09.2026)</w:t>
      </w:r>
    </w:p>
    <w:p>
      <w:pPr>
        <w:spacing w:before="0" w:after="120"/>
        <w:jc w:val="both"/>
      </w:pPr>
      <w:r>
        <w:t xml:space="preserve">1. Общие положения</w:t>
      </w:r>
    </w:p>
    <w:p>
      <w:pPr>
        <w:spacing w:before="0" w:after="120"/>
        <w:jc w:val="both"/>
      </w:pPr>
      <w:r>
        <w:t xml:space="preserve">1.1.Настоящее положение устанавливает систему оплаты труда работников ООО «Ремстрой», порядок и сроки выплаты заработной платы, размеры доплат и надбавок, а также условия премирования.</w:t>
      </w:r>
    </w:p>
    <w:p>
      <w:pPr>
        <w:spacing w:before="0" w:after="120"/>
        <w:jc w:val="both"/>
      </w:pPr>
      <w:r>
        <w:t xml:space="preserve">1.2.Положение разработано в соответствии с Трудовым кодексом Российской Федерации и действует как локальный нормативный акт работодателя, обязательный для всех работников и структурных подразделений.</w:t>
      </w:r>
    </w:p>
    <w:p>
      <w:pPr>
        <w:spacing w:before="0" w:after="120"/>
        <w:jc w:val="both"/>
      </w:pPr>
      <w:r>
        <w:t xml:space="preserve">1.3.С положением работники знакомятся под роспись до подписания трудового договора (часть 3 статьи 68 Трудового кодекса Российской Федерации). Положение вводится в действие с 21 сентября 2026 г..</w:t>
      </w:r>
    </w:p>
    <w:p>
      <w:pPr>
        <w:spacing w:before="0" w:after="120"/>
        <w:jc w:val="both"/>
      </w:pPr>
      <w:r>
        <w:t xml:space="preserve">2. Система оплаты труда и сроки выплаты</w:t>
      </w:r>
    </w:p>
    <w:p>
      <w:pPr>
        <w:spacing w:before="0" w:after="120"/>
        <w:jc w:val="both"/>
      </w:pPr>
      <w:r>
        <w:t xml:space="preserve">2.1.У работодателя применяется повременно-премиальная система оплаты труда: должностной оклад и премии. Конкретный размер оплаты труда каждого работника устанавливается трудовым договором в соответствии с настоящим положением и штатным расписанием (статья 135 Трудового кодекса Российской Федерации).</w:t>
      </w:r>
    </w:p>
    <w:p>
      <w:pPr>
        <w:spacing w:before="0" w:after="120"/>
        <w:jc w:val="both"/>
      </w:pPr>
      <w:r>
        <w:t xml:space="preserve">2.2.Месячная заработная плата работника, полностью отработавшего норму рабочего времени и выполнившего нормы труда, не может быть ниже минимального размера оплаты труда (статья 133 Трудового кодекса Российской Федерации).</w:t>
      </w:r>
    </w:p>
    <w:p>
      <w:pPr>
        <w:spacing w:before="0" w:after="120"/>
        <w:jc w:val="both"/>
      </w:pPr>
      <w:r>
        <w:t xml:space="preserve">2.3.Заработная плата выплачивается не реже чем каждые полмесяца путём перечисления на банковский счёт работника.</w:t>
      </w:r>
    </w:p>
    <w:p>
      <w:pPr>
        <w:spacing w:before="0" w:after="120"/>
        <w:jc w:val="both"/>
      </w:pPr>
      <w:r>
        <w:t xml:space="preserve">2.4.Заработная плата за первую половину месяца выплачивается 25-го числа текущего месяца, окончательный расчёт за месяц — 10-го числа месяца, следующего за расчётным (статья 136 Трудового кодекса Российской Федерации).</w:t>
      </w:r>
    </w:p>
    <w:p>
      <w:pPr>
        <w:spacing w:before="0" w:after="120"/>
        <w:jc w:val="both"/>
      </w:pPr>
      <w:r>
        <w:t xml:space="preserve">2.5.Выплата за первую половину месяца рассчитывается за фактически отработанное время первой половины месяца с учётом установленных доплат и надбавок.</w:t>
      </w:r>
    </w:p>
    <w:p>
      <w:pPr>
        <w:spacing w:before="0" w:after="120"/>
        <w:jc w:val="both"/>
      </w:pPr>
      <w:r>
        <w:t xml:space="preserve">2.6.При совпадении дня выплаты с выходным или нерабочим праздничным днём выплата производится накануне. Оплата отпуска производится не позднее чем за три дня до его начала.</w:t>
      </w:r>
    </w:p>
    <w:p>
      <w:pPr>
        <w:spacing w:before="0" w:after="120"/>
        <w:jc w:val="both"/>
      </w:pPr>
      <w:r>
        <w:t xml:space="preserve">2.7.При выплате заработной платы работнику выдаётся расчётный листок с указанием составных частей заработной платы, размеров удержаний и общей суммы к выплате.</w:t>
      </w:r>
    </w:p>
    <w:p>
      <w:pPr>
        <w:spacing w:before="0" w:after="120"/>
        <w:jc w:val="both"/>
      </w:pPr>
      <w:r>
        <w:t xml:space="preserve">3. Доплаты и надбавки</w:t>
      </w:r>
    </w:p>
    <w:p>
      <w:pPr>
        <w:spacing w:before="0" w:after="120"/>
        <w:jc w:val="both"/>
      </w:pPr>
      <w:r>
        <w:t xml:space="preserve">3.1.За каждый час работы в ночное время с 22 до 6 часов производится доплата в размере 20 % часовой тарифной ставки или части оклада за час работы (статья 154 Трудового кодекса Российской Федерации).</w:t>
      </w:r>
    </w:p>
    <w:p>
      <w:pPr>
        <w:spacing w:before="0" w:after="120"/>
        <w:jc w:val="both"/>
      </w:pPr>
      <w:r>
        <w:t xml:space="preserve">3.2.Сверхурочная работа оплачивается за первые два часа не менее чем в полуторном размере, за последующие часы — не менее чем в двойном размере исходя из заработной платы с учётом компенсационных и стимулирующих выплат (статья 152 Трудового кодекса Российской Федерации). По желанию работника сверхурочная работа может компенсироваться дополнительным временем отдыха.</w:t>
      </w:r>
    </w:p>
    <w:p>
      <w:pPr>
        <w:spacing w:before="0" w:after="120"/>
        <w:jc w:val="both"/>
      </w:pPr>
      <w:r>
        <w:t xml:space="preserve">3.3.Работа в выходной или нерабочий праздничный день оплачивается не менее чем в двойном размере; по желанию работника ему может быть предоставлен другой день отдыха с оплатой работы в одинарном размере (статья 153 Трудового кодекса Российской Федерации).</w:t>
      </w:r>
    </w:p>
    <w:p>
      <w:pPr>
        <w:spacing w:before="0" w:after="120"/>
        <w:jc w:val="both"/>
      </w:pPr>
      <w:r>
        <w:t xml:space="preserve">3.4.При совмещении профессий или должностей, расширении зон обслуживания и исполнении обязанностей временно отсутствующего работника устанавливается доплата, размер которой определяется соглашением сторон трудового договора (статья 151 Трудового кодекса Российской Федерации).</w:t>
      </w:r>
    </w:p>
    <w:p>
      <w:pPr>
        <w:spacing w:before="0" w:after="120"/>
        <w:jc w:val="both"/>
      </w:pPr>
      <w:r>
        <w:t xml:space="preserve">4. Премирование</w:t>
      </w:r>
    </w:p>
    <w:p>
      <w:pPr>
        <w:spacing w:before="0" w:after="120"/>
        <w:jc w:val="both"/>
      </w:pPr>
      <w:r>
        <w:t xml:space="preserve">4.1.Премирование работников производится в целях повышения качества, эффективности и продолжительности работы. Виды премий, их размеры, сроки, основания и условия выплаты определяются настоящим положением (статья 135 Трудового кодекса Российской Федерации).</w:t>
      </w:r>
    </w:p>
    <w:p>
      <w:pPr>
        <w:spacing w:before="0" w:after="120"/>
        <w:jc w:val="both"/>
      </w:pPr>
      <w:r>
        <w:t xml:space="preserve">4.2.Премия за выполнение показателей выплачивается ежемесячно в размере до 30 % должностного оклада при условии: выполнение индивидуальных показателей за месяц не менее чем на 100 %.</w:t>
      </w:r>
    </w:p>
    <w:p>
      <w:pPr>
        <w:spacing w:before="0" w:after="120"/>
        <w:jc w:val="both"/>
      </w:pPr>
      <w:r>
        <w:t xml:space="preserve">4.3.Премия по итогам квартала выплачивается ежеквартально в размере до 50 % должностного оклада при условии: выполнение подразделением квартального плана.</w:t>
      </w:r>
    </w:p>
    <w:p>
      <w:pPr>
        <w:spacing w:before="0" w:after="120"/>
        <w:jc w:val="both"/>
      </w:pPr>
      <w:r>
        <w:t xml:space="preserve">4.4.Премия по итогам года выплачивается по итогам года в размере до одного должностного оклада при условии: достижение годовых показателей и наличие финансового результата.</w:t>
      </w:r>
    </w:p>
    <w:p>
      <w:pPr>
        <w:spacing w:before="0" w:after="120"/>
        <w:jc w:val="both"/>
      </w:pPr>
      <w:r>
        <w:t xml:space="preserve">4.5.Премия начисляется за фактически отработанное время в соответствующем периоде и выплачивается вместе с заработной платой за этот период.</w:t>
      </w:r>
    </w:p>
    <w:p>
      <w:pPr>
        <w:spacing w:before="0" w:after="120"/>
        <w:jc w:val="both"/>
      </w:pPr>
      <w:r>
        <w:t xml:space="preserve">4.6.Наличие у работника дисциплинарного взыскания учитывается при определении размера премии.</w:t>
      </w:r>
    </w:p>
    <w:p>
      <w:pPr>
        <w:spacing w:before="0" w:after="120"/>
        <w:jc w:val="both"/>
      </w:pPr>
      <w:r>
        <w:t xml:space="preserve">4.7.Уменьшение размера премии в связи с применением дисциплинарного взыскания распространяется только на премии, начисляемые за период, в котором взыскание применено, и не может приводить к уменьшению размера месячной заработной платы работника более чем на 20 процентов (статья 135 Трудового кодекса Российской Федерации).</w:t>
      </w:r>
    </w:p>
    <w:p>
      <w:pPr>
        <w:spacing w:before="0" w:after="120"/>
        <w:jc w:val="both"/>
      </w:pPr>
      <w:r>
        <w:t xml:space="preserve">5. Индексация заработной платы</w:t>
      </w:r>
    </w:p>
    <w:p>
      <w:pPr>
        <w:spacing w:before="0" w:after="120"/>
        <w:jc w:val="both"/>
      </w:pPr>
      <w:r>
        <w:t xml:space="preserve">5.1.Индексация заработной платы проводится не реже одного раза в год исходя из роста индекса потребительских цен на товары и услуги по данным Федеральной службы государственной статистики (статья 134 Трудового кодекса Российской Федерации).</w:t>
      </w:r>
    </w:p>
    <w:p>
      <w:pPr>
        <w:spacing w:before="0" w:after="120"/>
        <w:jc w:val="both"/>
      </w:pPr>
      <w:r>
        <w:t xml:space="preserve">5.2.Индексация оформляется приказом работодателя, изменение оклада — дополнительным соглашением к трудовому договору.</w:t>
      </w:r>
    </w:p>
    <w:p>
      <w:pPr>
        <w:spacing w:before="0" w:after="120"/>
        <w:jc w:val="both"/>
      </w:pPr>
      <w:r>
        <w:t xml:space="preserve">6. Заключительные положения</w:t>
      </w:r>
    </w:p>
    <w:p>
      <w:pPr>
        <w:spacing w:before="0" w:after="120"/>
        <w:jc w:val="both"/>
      </w:pPr>
      <w:r>
        <w:t xml:space="preserve">6.1.Удержания из заработной платы производятся только в случаях, предусмотренных Трудовым кодексом Российской Федерации и иными федеральными законами.</w:t>
      </w:r>
    </w:p>
    <w:p>
      <w:pPr>
        <w:spacing w:before="0" w:after="120"/>
        <w:jc w:val="both"/>
      </w:pPr>
      <w:r>
        <w:t xml:space="preserve">6.2.Нормы настоящего положения, ухудшающие положение работников по сравнению с трудовым законодательством, не применяются (статья 8 Трудового кодекса Российской Федерации).</w:t>
      </w:r>
    </w:p>
    <w:p>
      <w:pPr>
        <w:spacing w:before="0" w:after="120"/>
        <w:jc w:val="both"/>
      </w:pPr>
      <w:r>
        <w:t xml:space="preserve">6.3.Изменения в положение вносятся в порядке, установленном для его принятия, с последующим ознакомлением работников под роспись.</w:t>
      </w:r>
    </w:p>
    <w:p>
      <w:pPr>
        <w:spacing w:before="0" w:after="120"/>
        <w:jc w:val="both"/>
      </w:pPr>
      <w:r>
        <w:t xml:space="preserve">Утверждено</w:t>
      </w:r>
    </w:p>
    <w:p>
      <w:pPr>
        <w:spacing w:before="0" w:after="120"/>
        <w:jc w:val="both"/>
      </w:pPr>
      <w:r>
        <w:t xml:space="preserve">Генеральный директор</w:t>
      </w:r>
    </w:p>
    <w:p>
      <w:pPr>
        <w:spacing w:before="0" w:after="120"/>
        <w:jc w:val="both"/>
      </w:pPr>
      <w:r>
        <w:t xml:space="preserve">АсташевД. В. Асташев</w:t>
      </w:r>
    </w:p>
    <w:p>
      <w:pPr>
        <w:spacing w:before="0" w:after="120"/>
        <w:jc w:val="both"/>
      </w:pPr>
      <w:r>
        <w:t xml:space="preserve">Лист ознакомления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Фамилия, имя, отчество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Должность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Дата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Подпись</w:t>
            </w:r>
          </w:p>
        </w:tc>
      </w:tr>
    </w:tbl>
    <w:p>
      <w:pPr>
        <w:spacing w:after="120"/>
      </w:pP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Положение об оплате труда и премировании: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