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УТВЕРЖДАЮ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Д. В. Асташев</w:t>
      </w:r>
    </w:p>
    <w:p>
      <w:pPr>
        <w:spacing w:before="0" w:after="120"/>
        <w:jc w:val="both"/>
      </w:pPr>
      <w:r>
        <w:t xml:space="preserve">«07» сентября 2026 г.</w:t>
      </w:r>
    </w:p>
    <w:p>
      <w:pPr>
        <w:spacing w:before="0" w:after="120"/>
        <w:jc w:val="both"/>
      </w:pPr>
      <w:r>
        <w:t xml:space="preserve">АКТ ИНВЕНТАРИЗАЦИИ № 7</w:t>
      </w:r>
    </w:p>
    <w:p>
      <w:pPr>
        <w:spacing w:before="0" w:after="120"/>
        <w:jc w:val="both"/>
      </w:pPr>
      <w:r>
        <w:t xml:space="preserve">товарно-материальных ценностей</w:t>
      </w:r>
    </w:p>
    <w:p>
      <w:pPr>
        <w:spacing w:before="0" w:after="120"/>
        <w:jc w:val="both"/>
      </w:pPr>
      <w:r>
        <w:t xml:space="preserve">склад № 1, г. Москва, ул. Складочная, д. 17 сентября 2026 г.</w:t>
      </w:r>
    </w:p>
    <w:p>
      <w:pPr>
        <w:spacing w:before="0" w:after="120"/>
        <w:jc w:val="both"/>
      </w:pPr>
      <w:r>
        <w:t xml:space="preserve">Основание проведения инвентаризации: составление годовой бухгалтерской отчётности (приказ № 31 от 28.10.2026).</w:t>
      </w:r>
    </w:p>
    <w:p>
      <w:pPr>
        <w:spacing w:before="0" w:after="120"/>
        <w:jc w:val="both"/>
      </w:pPr>
      <w:r>
        <w:t xml:space="preserve">Инвентаризационная комиссия в составе: председатель заместитель директора А. В. Кузнецова, члены комиссии бухгалтер М. К. Иванова, кладовщик Д. С. Орлов, в присутствии материально ответственного лица заведующий складом К. А. Смирнов произвела проверку фактического наличия товарно-материальных ценностей по месту нахождения: склад № 1, г. Москва, ул. Складочная, д. 1 в период с 05.11.2026 по 07.11.2026.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Наименование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Ед.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 учёту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Факт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Излишек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Недостача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Цена, ₽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</w:tr>
      <w:tr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Кабель ВВГнг 3х2,5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1200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1185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78,40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-1 176,00</w:t>
            </w:r>
          </w:p>
        </w:tc>
      </w:tr>
      <w:tr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Грунтовка глубокого проникновения, 10 л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51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620,00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1 860,00</w:t>
            </w:r>
          </w:p>
        </w:tc>
      </w:tr>
      <w:tr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Профиль потолочный ПП 60х27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340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336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142,50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-570,00</w:t>
            </w:r>
          </w:p>
        </w:tc>
      </w:tr>
      <w:tr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Саморез по металлу 3,5х25, упаковка 1000 шт.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упак.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26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26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410,00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1 860,00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1 746,00</w:t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1.11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Проверено 4 позиции. Фактическое наличие сопоставлено с данными бухгалтерского учёта.</w:t>
      </w:r>
    </w:p>
    <w:p>
      <w:pPr>
        <w:spacing w:before="0" w:after="120"/>
        <w:jc w:val="both"/>
      </w:pPr>
      <w:r>
        <w:t xml:space="preserve">Выявлены излишки на сумму 1 860,00 ₽ (одна тысяча восемьсот шестьдесят рублей 00 копеек).</w:t>
      </w:r>
    </w:p>
    <w:p>
      <w:pPr>
        <w:spacing w:before="0" w:after="120"/>
        <w:jc w:val="both"/>
      </w:pPr>
      <w:r>
        <w:t xml:space="preserve">Выявлена недостача на сумму 1 746,00 ₽ (одна тысяча семьсот сорок шесть рублей 00 копеек).</w:t>
      </w:r>
    </w:p>
    <w:p>
      <w:pPr>
        <w:spacing w:before="0" w:after="120"/>
        <w:jc w:val="both"/>
      </w:pPr>
      <w:r>
        <w:t xml:space="preserve">В пределах норм естественной убыли — 900,00 ₽ (девятьсот рублей 00 копеек), сверх норм — 846,00 ₽ (восемьсот сорок шесть рублей 00 копеек).</w:t>
      </w:r>
    </w:p>
    <w:p>
      <w:pPr>
        <w:spacing w:before="0" w:after="120"/>
        <w:jc w:val="both"/>
      </w:pPr>
      <w:r>
        <w:t xml:space="preserve">Излишки, выявленные при инвентаризации, принять к бухгалтерскому учёту и отразить в составе доходов организации.</w:t>
      </w:r>
    </w:p>
    <w:p>
      <w:pPr>
        <w:spacing w:before="0" w:after="120"/>
        <w:jc w:val="both"/>
      </w:pPr>
      <w:r>
        <w:t xml:space="preserve">Недостачу в пределах норм естественной убыли в сумме 900,00 ₽ (девятьсот рублей 00 копеек) отнести на расходы организации.</w:t>
      </w:r>
    </w:p>
    <w:p>
      <w:pPr>
        <w:spacing w:before="0" w:after="120"/>
        <w:jc w:val="both"/>
      </w:pPr>
      <w:r>
        <w:t xml:space="preserve">Недостачу сверх норм естественной убыли в сумме 846,00 ₽ (восемьсот сорок шесть рублей 00 копеек) отнести на расходы организации в связи с отсутствием виновных лиц.</w:t>
      </w:r>
    </w:p>
    <w:p>
      <w:pPr>
        <w:spacing w:before="0" w:after="120"/>
        <w:jc w:val="both"/>
      </w:pPr>
      <w:r>
        <w:t xml:space="preserve">Формы первичных учётных документов определяет руководитель экономического субъекта (часть 4 статьи 9 Федерального закона от 06.12.2011 № 402-ФЗ). Инвентаризация проведена в соответствии с ФСБУ 28/2023 «Инвентаризация».</w:t>
      </w:r>
    </w:p>
    <w:p>
      <w:pPr>
        <w:spacing w:before="0" w:after="120"/>
        <w:jc w:val="both"/>
      </w:pPr>
      <w:r>
        <w:t xml:space="preserve">Председатель комиссии</w:t>
      </w:r>
    </w:p>
    <w:p>
      <w:pPr>
        <w:spacing w:before="0" w:after="120"/>
        <w:jc w:val="both"/>
      </w:pPr>
      <w:r>
        <w:t xml:space="preserve">заместитель директора</w:t>
      </w:r>
    </w:p>
    <w:p>
      <w:pPr>
        <w:spacing w:before="0" w:after="120"/>
        <w:jc w:val="both"/>
      </w:pPr>
      <w:r>
        <w:t xml:space="preserve">КузнецоваА. В. Кузнецова</w:t>
      </w:r>
    </w:p>
    <w:p>
      <w:pPr>
        <w:spacing w:before="0" w:after="120"/>
        <w:jc w:val="both"/>
      </w:pPr>
      <w:r>
        <w:t xml:space="preserve">Член комиссии</w:t>
      </w:r>
    </w:p>
    <w:p>
      <w:pPr>
        <w:spacing w:before="0" w:after="120"/>
        <w:jc w:val="both"/>
      </w:pPr>
      <w:r>
        <w:t xml:space="preserve">бухгалтер</w:t>
      </w:r>
    </w:p>
    <w:p>
      <w:pPr>
        <w:spacing w:before="0" w:after="120"/>
        <w:jc w:val="both"/>
      </w:pPr>
      <w:r>
        <w:t xml:space="preserve">ИвановаМ. К. Иванова</w:t>
      </w:r>
    </w:p>
    <w:p>
      <w:pPr>
        <w:spacing w:before="0" w:after="120"/>
        <w:jc w:val="both"/>
      </w:pPr>
      <w:r>
        <w:t xml:space="preserve">Член комиссии</w:t>
      </w:r>
    </w:p>
    <w:p>
      <w:pPr>
        <w:spacing w:before="0" w:after="120"/>
        <w:jc w:val="both"/>
      </w:pPr>
      <w:r>
        <w:t xml:space="preserve">кладовщик</w:t>
      </w:r>
    </w:p>
    <w:p>
      <w:pPr>
        <w:spacing w:before="0" w:after="120"/>
        <w:jc w:val="both"/>
      </w:pPr>
      <w:r>
        <w:t xml:space="preserve">ОрловД. С. Орлов</w:t>
      </w:r>
    </w:p>
    <w:p>
      <w:pPr>
        <w:spacing w:before="0" w:after="120"/>
        <w:jc w:val="both"/>
      </w:pPr>
      <w:r>
        <w:t xml:space="preserve">Материально ответственное лицо</w:t>
      </w:r>
    </w:p>
    <w:p>
      <w:pPr>
        <w:spacing w:before="0" w:after="120"/>
        <w:jc w:val="both"/>
      </w:pPr>
      <w:r>
        <w:t xml:space="preserve">заведующий складом</w:t>
      </w:r>
    </w:p>
    <w:p>
      <w:pPr>
        <w:spacing w:before="0" w:after="120"/>
        <w:jc w:val="both"/>
      </w:pPr>
      <w:r>
        <w:t xml:space="preserve">СмирновК. А. Смирнов</w:t>
      </w:r>
    </w:p>
    <w:p>
      <w:pPr>
        <w:spacing w:before="0" w:after="120"/>
        <w:jc w:val="both"/>
      </w:pPr>
      <w:r>
        <w:t xml:space="preserve">Все ценности, поименованные в акте, проверены комиссией в моём присутствии, претензий к комиссии не имею:____________подпись____________расшифровка____________дата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Акт инвентаризации: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