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АГЕНТСКИЙ ДОГОВОР № 7</w:t>
      </w:r>
    </w:p>
    <w:p>
      <w:pPr>
        <w:spacing w:before="0" w:after="120"/>
        <w:jc w:val="center"/>
      </w:pPr>
      <w:r>
        <w:t xml:space="preserve">агент действует от своего имени за счёт принципала</w:t>
      </w:r>
    </w:p>
    <w:p>
      <w:pPr>
        <w:spacing w:before="0" w:after="120"/>
        <w:jc w:val="both"/>
      </w:pPr>
      <w:r>
        <w:t xml:space="preserve">г. Екатеринбург3 сентября 2026 г.</w:t>
      </w:r>
    </w:p>
    <w:p>
      <w:pPr>
        <w:spacing w:before="0" w:after="120"/>
        <w:jc w:val="both"/>
      </w:pPr>
      <w:r>
        <w:t xml:space="preserve">ООО «Уральский инструмент», в лице генерального директора Мельникова Олега Викторовича, действующего на основании устава, далее — «Принципал», с одной стороны, и ООО «Торговый дом «Меридиан»», в лице директора Захаровой Ирины Сергеевны, действующей на основании устава, далее — «Агент», с другой стороны, совместно именуемые «Стороны», заключили настоящий агентский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 и полномочия Агента</w:t>
      </w:r>
    </w:p>
    <w:p>
      <w:pPr>
        <w:spacing w:before="0" w:after="120"/>
        <w:jc w:val="both"/>
      </w:pPr>
      <w:r>
        <w:t xml:space="preserve">1.1.Агент обязуется за вознаграждение совершать по поручению Принципала юридические и иные действия от своего имени, но за счёт Принципала (статья 1005 Гражданского кодекса Российской Федерации): поиск покупателей товаров Принципала, ведение с ними переговоров и заключение договоров купли-продажи (поставки) товаров Принципала.</w:t>
      </w:r>
    </w:p>
    <w:p>
      <w:pPr>
        <w:spacing w:before="0" w:after="120"/>
        <w:jc w:val="both"/>
      </w:pPr>
      <w:r>
        <w:t xml:space="preserve">1.2.Поручение конкретизируется следующим: товары — ручной и электроинструмент по прайс-листу Принципала, действующему на дату сделки; минимальная цена продажи — не ниже прайс-листа за вычетом скидки 5 %.</w:t>
      </w:r>
    </w:p>
    <w:p>
      <w:pPr>
        <w:spacing w:before="0" w:after="120"/>
        <w:jc w:val="both"/>
      </w:pPr>
      <w:r>
        <w:t xml:space="preserve">1.3.По сделке, совершённой Агентом с третьим лицом от своего имени и за счёт Принципала, приобретает права и становится обязанным Агент. К отношениям Сторон применяются правила главы 51 Гражданского кодекса Российской Федерации о договоре комиссии в части, не противоречащей главе 52 и существу Договора (статья 1011 Гражданского кодекса Российской Федерации).</w:t>
      </w:r>
    </w:p>
    <w:p>
      <w:pPr>
        <w:spacing w:before="0" w:after="120"/>
        <w:jc w:val="both"/>
      </w:pPr>
      <w:r>
        <w:t xml:space="preserve">1.4.Агент исполняет поручение на территории: Российская Федерация (далее — Территория).</w:t>
      </w:r>
    </w:p>
    <w:p>
      <w:pPr>
        <w:spacing w:before="0" w:after="120"/>
        <w:jc w:val="both"/>
      </w:pPr>
      <w:r>
        <w:t xml:space="preserve">2. Права и обязанности Сторон</w:t>
      </w:r>
    </w:p>
    <w:p>
      <w:pPr>
        <w:spacing w:before="0" w:after="120"/>
        <w:jc w:val="both"/>
      </w:pPr>
      <w:r>
        <w:t xml:space="preserve">2.1.Агент обязуется исполнять поручение добросовестно, в интересах Принципала и в соответствии с его указаниями, а при их отсутствии — в соответствии с условиями Договора и обычаями делового оборота; продавать товары по ценам и на условиях не хуже установленных Принципалом, а при отсутствии указаний — на наиболее выгодных для Принципала условиях.</w:t>
      </w:r>
    </w:p>
    <w:p>
      <w:pPr>
        <w:spacing w:before="0" w:after="120"/>
        <w:jc w:val="both"/>
      </w:pPr>
      <w:r>
        <w:t xml:space="preserve">2.2.Агент обязуется сообщать Принципалу по его требованию сведения о ходе исполнения поручения, представлять отчёты в порядке раздела 3 Договора и передавать Принципалу всё полученное по сделкам, совершённым за его счёт.</w:t>
      </w:r>
    </w:p>
    <w:p>
      <w:pPr>
        <w:spacing w:before="0" w:after="120"/>
        <w:jc w:val="both"/>
      </w:pPr>
      <w:r>
        <w:t xml:space="preserve">2.3.Агент вправе отступить от указаний Принципала, если по обстоятельствам дела это необходимо в интересах Принципала и Агент не мог предварительно запросить Принципала либо не получил ответ в разумный срок; о допущенных отступлениях Агент уведомляет Принципала при первой возможности.</w:t>
      </w:r>
    </w:p>
    <w:p>
      <w:pPr>
        <w:spacing w:before="0" w:after="120"/>
        <w:jc w:val="both"/>
      </w:pPr>
      <w:r>
        <w:t xml:space="preserve">2.4.Принципал обязуется обеспечить Агента товарами, их описаниями, ценами и документами, необходимыми для продажи, принять исполнение по отчёту и выплатить вознаграждение в порядке раздела 4 Договора.</w:t>
      </w:r>
    </w:p>
    <w:p>
      <w:pPr>
        <w:spacing w:before="0" w:after="120"/>
        <w:jc w:val="both"/>
      </w:pPr>
      <w:r>
        <w:t xml:space="preserve">2.5.Принципал вправе давать Агенту указания об исполнении поручения, не противоречащие Договору, и в любое время запрашивать сведения о его исполнении.</w:t>
      </w:r>
    </w:p>
    <w:p>
      <w:pPr>
        <w:spacing w:before="0" w:after="120"/>
        <w:jc w:val="both"/>
      </w:pPr>
      <w:r>
        <w:t xml:space="preserve">3. Отчёт Агента</w:t>
      </w:r>
    </w:p>
    <w:p>
      <w:pPr>
        <w:spacing w:before="0" w:after="120"/>
        <w:jc w:val="both"/>
      </w:pPr>
      <w:r>
        <w:t xml:space="preserve">3.1.Агент представляет Принципалу отчёт об исполнении поручения ежемесячно, не позднее 5 рабочих дней с даты окончания отчётного месяца.</w:t>
      </w:r>
    </w:p>
    <w:p>
      <w:pPr>
        <w:spacing w:before="0" w:after="120"/>
        <w:jc w:val="both"/>
      </w:pPr>
      <w:r>
        <w:t xml:space="preserve">3.2.В отчёте указываются совершённые Агентом действия и сделки (контрагент, дата, предмет и сумма), суммы, полученные и израсходованные за счёт Принципала, расчёт вознаграждения и удержанная сумма. К отчёту прилагаются документы, подтверждающие расходы, произведённые Агентом за счёт Принципала (статья 1008 Гражданского кодекса Российской Федерации).</w:t>
      </w:r>
    </w:p>
    <w:p>
      <w:pPr>
        <w:spacing w:before="0" w:after="120"/>
        <w:jc w:val="both"/>
      </w:pPr>
      <w:r>
        <w:t xml:space="preserve">3.3.Принципал, имеющий возражения по отчёту, сообщает о них Агенту в течение 30 дней со дня получения отчёта; в противном случае отчёт считается принятым Принципалом (статья 1008 Гражданского кодекса Российской Федерации).</w:t>
      </w:r>
    </w:p>
    <w:p>
      <w:pPr>
        <w:spacing w:before="0" w:after="120"/>
        <w:jc w:val="both"/>
      </w:pPr>
      <w:r>
        <w:t xml:space="preserve">3.4.Принятый отчёт является первичным учётным документом Сторон (статья 9 Федерального закона № 402-ФЗ «О бухгалтерском учёте»). Одновременно с принятием отчёта Стороны подписывают акт об оказании услуг на сумму вознаграждения за отчётный период.</w:t>
      </w:r>
    </w:p>
    <w:p>
      <w:pPr>
        <w:spacing w:before="0" w:after="120"/>
        <w:jc w:val="both"/>
      </w:pPr>
      <w:r>
        <w:t xml:space="preserve">4. Вознаграждение и расчёты</w:t>
      </w:r>
    </w:p>
    <w:p>
      <w:pPr>
        <w:spacing w:before="0" w:after="120"/>
        <w:jc w:val="both"/>
      </w:pPr>
      <w:r>
        <w:t xml:space="preserve">4.1.Вознаграждение Агента составляет 10 % от суммы сделок купли-продажи товаров Принципала, заключённых Агентом (при содействии Агента) за отчётный период.</w:t>
      </w:r>
    </w:p>
    <w:p>
      <w:pPr>
        <w:spacing w:before="0" w:after="120"/>
        <w:jc w:val="both"/>
      </w:pPr>
      <w:r>
        <w:t xml:space="preserve">4.2.Сверх вознаграждения Принципал уплачивает налог на добавленную стоимость по ставке 22 %. Налоговой базой Агента является сумма вознаграждения (статья 156 Налогового кодекса Российской Федерации).</w:t>
      </w:r>
    </w:p>
    <w:p>
      <w:pPr>
        <w:spacing w:before="0" w:after="120"/>
        <w:jc w:val="both"/>
      </w:pPr>
      <w:r>
        <w:t xml:space="preserve">4.3.Принципал выплачивает вознаграждение в течение 7 дней со дня принятия отчёта в порядке раздела 3 Договора (статья 1006 Гражданского кодекса Российской Федерации). Агент вправе удержать вознаграждение и возмещаемые расходы из сумм, полученных им для Принципала, с указанием удержанной суммы в отчёте.</w:t>
      </w:r>
    </w:p>
    <w:p>
      <w:pPr>
        <w:spacing w:before="0" w:after="120"/>
        <w:jc w:val="both"/>
      </w:pPr>
      <w:r>
        <w:t xml:space="preserve">4.4.Расходы Агента, связанные с исполнением поручения, включены в вознаграждение и отдельно не возмещаются, за исключением расходов, предварительно согласованных Принципалом в письменной форме.</w:t>
      </w:r>
    </w:p>
    <w:p>
      <w:pPr>
        <w:spacing w:before="0" w:after="120"/>
        <w:jc w:val="both"/>
      </w:pPr>
      <w:r>
        <w:t xml:space="preserve">4.5.Денежные средства, полученные Агентом по сделкам, совершённым за счёт Принципала, принадлежат Принципалу. Агент перечисляет их на счёт Принципала в течение 5 рабочих дней с даты получения за вычетом вознаграждения и возмещаемых расходов.</w:t>
      </w:r>
    </w:p>
    <w:p>
      <w:pPr>
        <w:spacing w:before="0" w:after="120"/>
        <w:jc w:val="both"/>
      </w:pPr>
      <w:r>
        <w:t xml:space="preserve">4.6.Доходом Агента для целей налогообложения является вознаграждение; денежные средства, полученные для исполнения поручения или причитающиеся Принципалу, в доход Агента не включаются (подпункт 9 пункта 1 статьи 251 Налогового кодекса Российской Федерации).</w:t>
      </w:r>
    </w:p>
    <w:p>
      <w:pPr>
        <w:spacing w:before="0" w:after="120"/>
        <w:jc w:val="both"/>
      </w:pPr>
      <w:r>
        <w:t xml:space="preserve">5. Субагенты</w:t>
      </w:r>
    </w:p>
    <w:p>
      <w:pPr>
        <w:spacing w:before="0" w:after="120"/>
        <w:jc w:val="both"/>
      </w:pPr>
      <w:r>
        <w:t xml:space="preserve">5.1.Агент исполняет поручение лично. Заключение субагентских договоров не допускается (статья 1009 Гражданского кодекса Российской Федерации).</w:t>
      </w:r>
    </w:p>
    <w:p>
      <w:pPr>
        <w:spacing w:before="0" w:after="120"/>
        <w:jc w:val="both"/>
      </w:pPr>
      <w:r>
        <w:t xml:space="preserve">6. Ответственность Сторон</w:t>
      </w:r>
    </w:p>
    <w:p>
      <w:pPr>
        <w:spacing w:before="0" w:after="120"/>
        <w:jc w:val="both"/>
      </w:pPr>
      <w:r>
        <w:t xml:space="preserve">6.1.За нарушение срока выплаты вознаграждения Принципал уплачивает Агенту неустойку в размере 0,1 % от неоплаченной суммы за каждый день просрочки, но не более 10 % от этой суммы (статья 330 Гражданского кодекса Российской Федерации).</w:t>
      </w:r>
    </w:p>
    <w:p>
      <w:pPr>
        <w:spacing w:before="0" w:after="120"/>
        <w:jc w:val="both"/>
      </w:pPr>
      <w:r>
        <w:t xml:space="preserve">6.2.За нарушение срока перечисления Принципалу денежных средств, полученных для него, Агент уплачивает Принципалу неустойку в размере 0,1 % от несвоевременно перечисленной суммы за каждый день просрочки, но не более 10 % от этой суммы.</w:t>
      </w:r>
    </w:p>
    <w:p>
      <w:pPr>
        <w:spacing w:before="0" w:after="120"/>
        <w:jc w:val="both"/>
      </w:pPr>
      <w:r>
        <w:t xml:space="preserve">6.3.За нарушение срока представления отчёта Агент уплачивает Принципалу неустойку в размере 0,1 % от суммы вознаграждения за соответствующий период за каждый день просрочки, но не более 10 % от этой суммы.</w:t>
      </w:r>
    </w:p>
    <w:p>
      <w:pPr>
        <w:spacing w:before="0" w:after="120"/>
        <w:jc w:val="both"/>
      </w:pPr>
      <w:r>
        <w:t xml:space="preserve">6.4.Агент отвечает за достоверность сведений, указанных в отчёте.</w:t>
      </w:r>
    </w:p>
    <w:p>
      <w:pPr>
        <w:spacing w:before="0" w:after="120"/>
        <w:jc w:val="both"/>
      </w:pPr>
      <w:r>
        <w:t xml:space="preserve">6.5.Уплата неустойки не освобождает Стороны от исполнения обязательств по Договору. Во всём остальном Стороны несут ответственность в соответствии с законодательством Российской Федерации.</w:t>
      </w:r>
    </w:p>
    <w:p>
      <w:pPr>
        <w:spacing w:before="0" w:after="120"/>
        <w:jc w:val="both"/>
      </w:pPr>
      <w:r>
        <w:t xml:space="preserve">7. Срок действия и прекращение Договора</w:t>
      </w:r>
    </w:p>
    <w:p>
      <w:pPr>
        <w:spacing w:before="0" w:after="120"/>
        <w:jc w:val="both"/>
      </w:pPr>
      <w:r>
        <w:t xml:space="preserve">7.1.Договор вступает в силу с даты его подписания Сторонами и заключён без определения срока окончания его действия. Любая из Сторон вправе отказаться от Договора, уведомив другую Сторону в письменной форме не менее чем за 30 календарных дней до даты прекращения (статья 1010 Гражданского кодекса Российской Федерации).</w:t>
      </w:r>
    </w:p>
    <w:p>
      <w:pPr>
        <w:spacing w:before="0" w:after="120"/>
        <w:jc w:val="both"/>
      </w:pPr>
      <w:r>
        <w:t xml:space="preserve">7.2.При прекращении Договора Агент в течение 5 рабочих дней представляет итоговый отчёт и перечисляет Принципалу всё полученное по сделкам, а Принципал выплачивает вознаграждение за действия, совершённые до прекращения Договора.</w:t>
      </w:r>
    </w:p>
    <w:p>
      <w:pPr>
        <w:spacing w:before="0" w:after="120"/>
        <w:jc w:val="both"/>
      </w:pPr>
      <w:r>
        <w:t xml:space="preserve">8. Разрешение споров</w:t>
      </w:r>
    </w:p>
    <w:p>
      <w:pPr>
        <w:spacing w:before="0" w:after="120"/>
        <w:jc w:val="both"/>
      </w:pPr>
      <w:r>
        <w:t xml:space="preserve">8.1.Споры разрешаются путём переговоров. Претензионный порядок обязателен: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8.2.Неурегулированные споры передаются в суд по месту нахождения (жительства) ответчика.</w:t>
      </w:r>
    </w:p>
    <w:p>
      <w:pPr>
        <w:spacing w:before="0" w:after="120"/>
        <w:jc w:val="both"/>
      </w:pPr>
      <w:r>
        <w:t xml:space="preserve">9. Заключительные положения</w:t>
      </w:r>
    </w:p>
    <w:p>
      <w:pPr>
        <w:spacing w:before="0" w:after="120"/>
        <w:jc w:val="both"/>
      </w:pPr>
      <w:r>
        <w:t xml:space="preserve">9.1.Все изменения и дополнения к Договору действительны, если совершены в письменной форме и подписаны обеими Сторонами. Приложения к Договору, заявки и принятые отчёты являются его неотъемлемой частью.</w:t>
      </w:r>
    </w:p>
    <w:p>
      <w:pPr>
        <w:spacing w:before="0" w:after="120"/>
        <w:jc w:val="both"/>
      </w:pPr>
      <w:r>
        <w:t xml:space="preserve">9.2.Договор составлен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9.3.Во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10.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Принципал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Агент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«Уральский инструмент»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«Торговый дом «Меридиан»»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6658821448, КПП 665801001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5404060653, КПП 540401001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1666075469487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1547530672424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620014, г. Екатеринбург, ул. Вайнера, д. 16, офис 412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630099, г. Новосибирск, ул. Ленина, д. 12, офис 208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ПАО «Уральский коммерческий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«Сибирский расчётный банк»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046577674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045004774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40702810094485835887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40702810358689517064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30101810146824895270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30101810203013934085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ПРИНЦИПАЛ</w:t>
      </w:r>
    </w:p>
    <w:p>
      <w:pPr>
        <w:spacing w:before="0" w:after="120"/>
        <w:jc w:val="both"/>
      </w:pPr>
      <w:r>
        <w:t xml:space="preserve">Мельников</w:t>
      </w:r>
    </w:p>
    <w:p>
      <w:pPr>
        <w:spacing w:before="0" w:after="120"/>
        <w:jc w:val="both"/>
      </w:pPr>
      <w:r>
        <w:t xml:space="preserve">О. В. Мельников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АГЕНТ</w:t>
      </w:r>
    </w:p>
    <w:p>
      <w:pPr>
        <w:spacing w:before="0" w:after="120"/>
        <w:jc w:val="both"/>
      </w:pPr>
      <w:r>
        <w:t xml:space="preserve">Захарова</w:t>
      </w:r>
    </w:p>
    <w:p>
      <w:pPr>
        <w:spacing w:before="0" w:after="120"/>
        <w:jc w:val="both"/>
      </w:pPr>
      <w:r>
        <w:t xml:space="preserve">И. С. Захарова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Агентский договор: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