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ТАРГЕТОЛОГ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Медиаплан для запуска</w:t>
      </w:r>
    </w:p>
    <w:p>
      <w:pPr>
        <w:spacing w:before="0" w:after="120"/>
        <w:jc w:val="both"/>
      </w:pPr>
      <w:r>
        <w:t xml:space="preserve">Продукт: студия растяжки, три филиала, средний чек абонемента 12 000 ₽. Составьте медиаплан на 100 000 ₽ во ВКонтакте: аудитории, форматы, гипотезы креативов, ожидаемая стоимость заявки и как будете её проверять.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Логику подбора аудиторий и реалистичность прогноза.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1,5–2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Разбор креативов</w:t>
      </w:r>
    </w:p>
    <w:p>
      <w:pPr>
        <w:spacing w:before="0" w:after="120"/>
        <w:jc w:val="both"/>
      </w:pPr>
      <w:r>
        <w:t xml:space="preserve">Дано шесть креативов одной кампании с их показателями. Объясните, почему два выигрывают, а четыре нет, и предложите следующую итерацию тестов.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читать метрики креативов и делать из них следующий шаг.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Аудитории без парсера</w:t>
      </w:r>
    </w:p>
    <w:p>
      <w:pPr>
        <w:spacing w:before="0" w:after="120"/>
        <w:jc w:val="both"/>
      </w:pPr>
      <w:r>
        <w:t xml:space="preserve">Опишите, как соберёте аудиторию для нишевого B2B-продукта, если готовых сегментов нет: откуда возьмёте данные, как проверите гипотезу дёшево, что будете считать сигналом попадания.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Изобретательность и понимание, что таргетинг — это про данные, а не кнопки.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pawetta.com/vakansii/targetolog/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Таргетолог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