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PR-МЕНЕДЖЕР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Питч в отраслевое медиа</w:t>
      </w:r>
    </w:p>
    <w:p>
      <w:pPr>
        <w:spacing w:before="0" w:after="120"/>
        <w:jc w:val="both"/>
      </w:pPr>
      <w:r>
        <w:t xml:space="preserve">Компания выпустила исследование рынка. Напишите питч редактору профильного издания: тема, почему это интересно его читателям, что даёте кроме пресс-релиза. Объём — до 1 200 знаков.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думать за редакцию, а не рассылать пресс-релизы веером.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40 минут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Список СМИ и логика выбора</w:t>
      </w:r>
    </w:p>
    <w:p>
      <w:pPr>
        <w:spacing w:before="0" w:after="120"/>
        <w:jc w:val="both"/>
      </w:pPr>
      <w:r>
        <w:t xml:space="preserve">Подберите десять изданий и телеграм-каналов для B2B-продукта и объясните выбор каждого: кто там читатель и почему тема зайдёт.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Знание медиаполя и обоснованность подбора.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Ответ на негатив</w:t>
      </w:r>
    </w:p>
    <w:p>
      <w:pPr>
        <w:spacing w:before="0" w:after="120"/>
        <w:jc w:val="both"/>
      </w:pPr>
      <w:r>
        <w:t xml:space="preserve">У компании публичный конфликт с клиентом, история попала в отраслевой канал. Напишите позицию компании и план на первые сутки: кто говорит, что говорим, чего не делаем.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Хладнокровие и понимание, что молчание тоже решение.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pawetta.com/vakansii/pr-menedzher/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PR-менеджер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